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7A4" w14:textId="77777777" w:rsidR="00D86DD2" w:rsidRDefault="00D86DD2" w:rsidP="00D86DD2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Дополнен перечень имущества, на которое не может быть обращено взыскание по исполнительным документам</w:t>
      </w:r>
    </w:p>
    <w:p w14:paraId="1D1A9A60" w14:textId="77777777" w:rsidR="00D86DD2" w:rsidRDefault="00D86DD2" w:rsidP="00D86DD2">
      <w:pPr>
        <w:ind w:firstLine="680"/>
        <w:jc w:val="both"/>
        <w:rPr>
          <w:sz w:val="28"/>
          <w:shd w:val="clear" w:color="auto" w:fill="1E3685"/>
        </w:rPr>
      </w:pPr>
    </w:p>
    <w:p w14:paraId="20A10668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Федеральным законом от 23.03.2026 № 67-ФЗ внесены изменения в статью 446 Гражданского процессуального кодекса Российской Федерации.</w:t>
      </w:r>
    </w:p>
    <w:p w14:paraId="5C7F79BA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Внесенными в статью 446 ГПК РФ уточнениями предусмотрено, что взыскание по исполнительным документам не может быть обращено также на:</w:t>
      </w:r>
    </w:p>
    <w:p w14:paraId="216DCC62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земельный участок, предоставленный гражданину-должнику бесплатно в качестве меры социальной поддержки многодетных семей, или доля гражданина-должника в праве общей долевой собственности на такой земельный участок;</w:t>
      </w:r>
    </w:p>
    <w:p w14:paraId="0C469017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транспортное средство, подлежащее государственной регистрации, если оно является единственным транспортным средством у многодетной семьи, членом которой является гражданин-должник.</w:t>
      </w:r>
    </w:p>
    <w:p w14:paraId="0A127696" w14:textId="77777777" w:rsidR="00D86DD2" w:rsidRDefault="00D86DD2" w:rsidP="00D86DD2">
      <w:pPr>
        <w:ind w:firstLine="680"/>
        <w:jc w:val="both"/>
        <w:rPr>
          <w:sz w:val="28"/>
        </w:rPr>
      </w:pPr>
    </w:p>
    <w:p w14:paraId="015BFCC3" w14:textId="77777777" w:rsidR="00D86DD2" w:rsidRDefault="00D86DD2" w:rsidP="00D86DD2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Президиум Верховного Суда подготовил обзор судебной практики в 2026 году</w:t>
      </w:r>
    </w:p>
    <w:p w14:paraId="40FC7505" w14:textId="77777777" w:rsidR="00D86DD2" w:rsidRDefault="00D86DD2" w:rsidP="00D86DD2">
      <w:pPr>
        <w:ind w:firstLine="680"/>
        <w:jc w:val="both"/>
        <w:rPr>
          <w:sz w:val="28"/>
        </w:rPr>
      </w:pPr>
    </w:p>
    <w:p w14:paraId="302212CA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Постановлением Президиума Верховного Суда РФ от 25.03.2026 № 5А/2026 утверждён Обзор судебной практики Верховного Суда Российской Федерации № 1.</w:t>
      </w:r>
    </w:p>
    <w:p w14:paraId="2637A9C0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В документе представлены следующие правовые позиции, в том числе:</w:t>
      </w:r>
    </w:p>
    <w:p w14:paraId="4077E079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- довод о добросовестности приобретения земельного участка не является основанием для отказа в истребовании земель, передача которых в частную собственность не допускается;</w:t>
      </w:r>
    </w:p>
    <w:p w14:paraId="51EB64DD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- несоблюдение простой письменной формы договора купли-продажи автомобиля лишает стороны права ссылаться на свидетельские показания в подтверждение договора и его условий, однако не является основанием для признания его недействительным;</w:t>
      </w:r>
    </w:p>
    <w:p w14:paraId="4E894322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- излишне выплаченная работнику работодателем заработная плата подлежит возврату как неосновательное обогащение в случае, если переплата произошла в результате счетной ошибки, допущенной при проведении арифметических подсчетов сумм, подлежащих выплате работнику, в том числе при введении в компьютерную программу, используемую работодателем для расчета заработной платы, сведений о количестве отработанных работником периодов;</w:t>
      </w:r>
    </w:p>
    <w:p w14:paraId="02E148D2" w14:textId="77777777" w:rsidR="00D86DD2" w:rsidRDefault="00D86DD2" w:rsidP="00D86DD2">
      <w:pPr>
        <w:ind w:firstLine="680"/>
        <w:jc w:val="both"/>
        <w:rPr>
          <w:sz w:val="28"/>
        </w:rPr>
      </w:pPr>
      <w:r>
        <w:rPr>
          <w:sz w:val="28"/>
        </w:rPr>
        <w:t>- обязанность по оплате ресурса, поставленного ресурсоснабжающей организацией в помещение специализированного жилого фонда, переданное по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лежит на собственнике такого помещения (наймодателе).</w:t>
      </w:r>
    </w:p>
    <w:p w14:paraId="17B34F1F" w14:textId="77777777" w:rsidR="00D86DD2" w:rsidRDefault="00D86DD2" w:rsidP="00D86DD2">
      <w:pPr>
        <w:ind w:firstLine="680"/>
        <w:jc w:val="both"/>
        <w:rPr>
          <w:b/>
          <w:sz w:val="28"/>
        </w:rPr>
      </w:pP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1573FB"/>
    <w:rsid w:val="001E1B73"/>
    <w:rsid w:val="002F5FC7"/>
    <w:rsid w:val="003352D7"/>
    <w:rsid w:val="00393389"/>
    <w:rsid w:val="004859E1"/>
    <w:rsid w:val="005B0983"/>
    <w:rsid w:val="009660B7"/>
    <w:rsid w:val="00976A64"/>
    <w:rsid w:val="00D86DD2"/>
    <w:rsid w:val="00E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6</cp:revision>
  <dcterms:created xsi:type="dcterms:W3CDTF">2026-05-22T11:05:00Z</dcterms:created>
  <dcterms:modified xsi:type="dcterms:W3CDTF">2026-05-22T11:32:00Z</dcterms:modified>
</cp:coreProperties>
</file>