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2851" w14:textId="77777777" w:rsidR="007B05CD" w:rsidRDefault="00486E5B" w:rsidP="007B05CD">
      <w:pPr>
        <w:spacing w:before="168"/>
        <w:jc w:val="both"/>
      </w:pPr>
      <w:r>
        <w:rPr>
          <w:sz w:val="28"/>
        </w:rPr>
        <w:t> </w:t>
      </w:r>
      <w:r w:rsidR="007B05CD">
        <w:rPr>
          <w:b/>
        </w:rPr>
        <w:t>Внесены изменения в Сводную стратегию развития обрабатывающей промышленности Российской Федерации до 2030 года и на период до 2035 года</w:t>
      </w:r>
    </w:p>
    <w:p w14:paraId="65239C0B" w14:textId="77777777" w:rsidR="007B05CD" w:rsidRDefault="007B05CD" w:rsidP="007B05CD">
      <w:pPr>
        <w:spacing w:before="120" w:after="120"/>
        <w:ind w:left="120" w:right="120"/>
        <w:rPr>
          <w:sz w:val="17"/>
        </w:rPr>
      </w:pPr>
      <w:r>
        <w:rPr>
          <w:sz w:val="17"/>
        </w:rPr>
        <w:t> </w:t>
      </w:r>
    </w:p>
    <w:p w14:paraId="22262C23" w14:textId="77777777" w:rsidR="007B05CD" w:rsidRDefault="007B05CD" w:rsidP="007B05CD">
      <w:pPr>
        <w:spacing w:before="168"/>
        <w:jc w:val="both"/>
      </w:pPr>
      <w:r>
        <w:t>В частности, скорректированы приоритетные направления цифровой трансформации обрабатывающих отраслей промышленности РФ. Так, к 2030 году:</w:t>
      </w:r>
    </w:p>
    <w:p w14:paraId="2D7801E6" w14:textId="77777777" w:rsidR="007B05CD" w:rsidRDefault="007B05CD" w:rsidP="007B05CD">
      <w:pPr>
        <w:spacing w:before="168"/>
        <w:jc w:val="both"/>
      </w:pPr>
      <w:r>
        <w:t>уровень валовой добавленной стоимости в реальном выражении и индекса производства в обрабатывающих отраслях промышленности должен увеличиться не менее чем на 40 процентов по сравнению с уровнем 2022 года;</w:t>
      </w:r>
    </w:p>
    <w:p w14:paraId="6FED9D75" w14:textId="77777777" w:rsidR="007B05CD" w:rsidRDefault="007B05CD" w:rsidP="007B05CD">
      <w:pPr>
        <w:spacing w:before="168"/>
        <w:jc w:val="both"/>
      </w:pPr>
      <w:r>
        <w:t>не менее 80 процентов российских организаций обрабатывающих отраслей промышленности должны перейти на использование российского программного обеспечения в системах, обеспечивающих основные производственные и управленческие процессы;</w:t>
      </w:r>
    </w:p>
    <w:p w14:paraId="09BE8798" w14:textId="77777777" w:rsidR="007B05CD" w:rsidRDefault="007B05CD" w:rsidP="007B05CD">
      <w:pPr>
        <w:spacing w:before="168"/>
        <w:jc w:val="both"/>
      </w:pPr>
      <w:r>
        <w:t>до 95 процентов должна увеличиться доля использования российского программного обеспечения в компаниях обрабатывающих отраслей промышленности, в уставном капитале которых доля участия РФ в совокупности превышает 50 процентов, а также в их аффилированных юридических лицах.</w:t>
      </w:r>
    </w:p>
    <w:p w14:paraId="6D648FE2" w14:textId="77777777" w:rsidR="007B05CD" w:rsidRDefault="007B05CD" w:rsidP="007B05CD">
      <w:pPr>
        <w:spacing w:before="168"/>
        <w:jc w:val="both"/>
      </w:pPr>
      <w:r>
        <w:t>Также необходимые изменения внесены в стратегическое направление в области цифровой трансформации обрабатывающих отраслей промышленности, относящейся к сфере деятельности Минпромторга, утвержденное распоряжением Правительства от 7 ноября 2023 г. N 3113-р.</w:t>
      </w:r>
    </w:p>
    <w:p w14:paraId="45F0BDBF" w14:textId="77777777" w:rsidR="007B05CD" w:rsidRDefault="007B05CD" w:rsidP="007B05CD">
      <w:pPr>
        <w:jc w:val="both"/>
      </w:pPr>
      <w:r>
        <w:t> </w:t>
      </w:r>
    </w:p>
    <w:p w14:paraId="2F8571DB" w14:textId="3FAC30E9" w:rsidR="00486E5B" w:rsidRDefault="00486E5B" w:rsidP="00486E5B">
      <w:pPr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7B05CD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32</cp:revision>
  <dcterms:created xsi:type="dcterms:W3CDTF">2026-03-20T04:11:00Z</dcterms:created>
  <dcterms:modified xsi:type="dcterms:W3CDTF">2026-03-20T09:55:00Z</dcterms:modified>
</cp:coreProperties>
</file>