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70FE" w14:textId="77777777" w:rsidR="00874DAF" w:rsidRDefault="00874DAF" w:rsidP="00874DAF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Показ фильма без прокатного удостоверения: срок давности привлечения к ответственности увеличится (13.03.2026)</w:t>
      </w:r>
    </w:p>
    <w:p w14:paraId="0FAF0F42" w14:textId="77777777" w:rsidR="00874DAF" w:rsidRDefault="00874DAF" w:rsidP="00874DAF">
      <w:pPr>
        <w:spacing w:line="216" w:lineRule="auto"/>
        <w:ind w:firstLine="680"/>
        <w:jc w:val="both"/>
        <w:rPr>
          <w:b/>
          <w:sz w:val="28"/>
        </w:rPr>
      </w:pPr>
    </w:p>
    <w:p w14:paraId="0B34A1F9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</w:p>
    <w:p w14:paraId="637DB4EF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С 19 марта 2026 года наказывать по КоАП РФ за нарушения проката или показа фильмов станут в течение </w:t>
      </w:r>
      <w:r>
        <w:rPr>
          <w:sz w:val="28"/>
          <w:u w:color="000000"/>
        </w:rPr>
        <w:t>1 года</w:t>
      </w:r>
      <w:r>
        <w:rPr>
          <w:sz w:val="28"/>
        </w:rPr>
        <w:t xml:space="preserve"> со дня проступка. Пока срок давности - </w:t>
      </w:r>
      <w:r>
        <w:rPr>
          <w:sz w:val="28"/>
          <w:u w:color="000000"/>
        </w:rPr>
        <w:t>90 календарных дней</w:t>
      </w:r>
      <w:r>
        <w:rPr>
          <w:sz w:val="28"/>
        </w:rPr>
        <w:t xml:space="preserve"> с того же момента.</w:t>
      </w:r>
    </w:p>
    <w:p w14:paraId="68932DE8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Речь идет о случаях, когда бизнес:</w:t>
      </w:r>
    </w:p>
    <w:p w14:paraId="71550B80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- нарушил установленный в прокатном удостоверении способ использования фильма;</w:t>
      </w:r>
    </w:p>
    <w:p w14:paraId="66A70EC1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продемонстрировал ленту без этого документа вопреки требованию </w:t>
      </w:r>
      <w:r>
        <w:rPr>
          <w:sz w:val="28"/>
          <w:u w:color="000000"/>
        </w:rPr>
        <w:t>Закона</w:t>
      </w:r>
      <w:r>
        <w:rPr>
          <w:sz w:val="28"/>
        </w:rPr>
        <w:t xml:space="preserve"> о господдержке кинематографии РФ.</w:t>
      </w:r>
    </w:p>
    <w:p w14:paraId="31EDF9A0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Напомним, за упомянутые проступки </w:t>
      </w:r>
      <w:r>
        <w:rPr>
          <w:sz w:val="28"/>
          <w:u w:color="000000"/>
        </w:rPr>
        <w:t>наказывают</w:t>
      </w:r>
      <w:r>
        <w:rPr>
          <w:sz w:val="28"/>
        </w:rPr>
        <w:t xml:space="preserve"> на сумму от 50 тыс. до 100 тыс. руб. Повторное нарушение </w:t>
      </w:r>
      <w:r>
        <w:rPr>
          <w:sz w:val="28"/>
          <w:u w:color="000000"/>
        </w:rPr>
        <w:t>обернется</w:t>
      </w:r>
      <w:r>
        <w:rPr>
          <w:sz w:val="28"/>
        </w:rPr>
        <w:t xml:space="preserve"> штрафом от 100 тыс. до 200 тыс. руб. или приостановкой деятельности до 90 суток.</w:t>
      </w:r>
    </w:p>
    <w:p w14:paraId="118E3E1A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Документы: Федеральный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закон</w:t>
      </w:r>
      <w:r>
        <w:rPr>
          <w:sz w:val="28"/>
        </w:rPr>
        <w:t xml:space="preserve"> </w:t>
      </w:r>
      <w:r>
        <w:rPr>
          <w:i/>
          <w:sz w:val="28"/>
        </w:rPr>
        <w:t>от 08.03.2026 N 47-ФЗ</w:t>
      </w:r>
    </w:p>
    <w:p w14:paraId="18F13028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595E7A"/>
    <w:rsid w:val="00874DAF"/>
    <w:rsid w:val="009660B7"/>
    <w:rsid w:val="00C17544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4</cp:revision>
  <dcterms:created xsi:type="dcterms:W3CDTF">2026-03-20T04:11:00Z</dcterms:created>
  <dcterms:modified xsi:type="dcterms:W3CDTF">2026-03-20T04:36:00Z</dcterms:modified>
</cp:coreProperties>
</file>