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D730" w14:textId="77777777" w:rsidR="002A1F00" w:rsidRDefault="002A1F00" w:rsidP="002A1F00">
      <w:pPr>
        <w:jc w:val="both"/>
      </w:pPr>
      <w:r>
        <w:rPr>
          <w:rFonts w:ascii="Arial" w:hAnsi="Arial"/>
          <w:b/>
        </w:rPr>
        <w:t>С 9 января 2026 года ввели ответственность за нарушения при оказании госуслуг и исполнении функций в сфере миграции</w:t>
      </w:r>
    </w:p>
    <w:p w14:paraId="116A35F1" w14:textId="77777777" w:rsidR="002A1F00" w:rsidRDefault="002A1F00" w:rsidP="002A1F00">
      <w:pPr>
        <w:jc w:val="both"/>
      </w:pPr>
      <w:r>
        <w:t> </w:t>
      </w:r>
    </w:p>
    <w:p w14:paraId="32A40870" w14:textId="77777777" w:rsidR="002A1F00" w:rsidRDefault="002A1F00" w:rsidP="002A1F00">
      <w:pPr>
        <w:jc w:val="both"/>
      </w:pPr>
      <w:r>
        <w:t> </w:t>
      </w:r>
    </w:p>
    <w:p w14:paraId="59E478C4" w14:textId="77777777" w:rsidR="002A1F00" w:rsidRDefault="002A1F00" w:rsidP="002A1F00">
      <w:pPr>
        <w:jc w:val="both"/>
      </w:pPr>
      <w:r>
        <w:t>Наказывают, например:</w:t>
      </w:r>
    </w:p>
    <w:p w14:paraId="2CF9ED5E" w14:textId="77777777" w:rsidR="002A1F00" w:rsidRDefault="002A1F00" w:rsidP="002A1F00">
      <w:pPr>
        <w:spacing w:before="168"/>
        <w:jc w:val="both"/>
      </w:pPr>
      <w:r>
        <w:t xml:space="preserve">- за </w:t>
      </w:r>
      <w:r>
        <w:rPr>
          <w:u w:color="000000"/>
        </w:rPr>
        <w:t>непредоставление</w:t>
      </w:r>
      <w:r>
        <w:t xml:space="preserve"> или несвоевременное предоставление госуслуг. Штраф составляет от 3 тыс. до 4 тыс. руб.;</w:t>
      </w:r>
    </w:p>
    <w:p w14:paraId="0B13F3C9" w14:textId="77777777" w:rsidR="002A1F00" w:rsidRDefault="002A1F00" w:rsidP="002A1F00">
      <w:pPr>
        <w:spacing w:before="168"/>
        <w:jc w:val="both"/>
      </w:pPr>
      <w:r>
        <w:t xml:space="preserve">- за </w:t>
      </w:r>
      <w:r>
        <w:rPr>
          <w:u w:color="000000"/>
        </w:rPr>
        <w:t>нарушение порядка содействия</w:t>
      </w:r>
      <w:r>
        <w:t xml:space="preserve"> федеральному органу исполнительной власти. Должностных лиц штрафуют на сумму от 5 тыс. до 10 тыс. руб., иных работников - от 2 тыс. до 2,5 тыс. руб.;</w:t>
      </w:r>
    </w:p>
    <w:p w14:paraId="177C282F" w14:textId="77777777" w:rsidR="002A1F00" w:rsidRDefault="002A1F00" w:rsidP="002A1F00">
      <w:pPr>
        <w:spacing w:before="168"/>
        <w:jc w:val="both"/>
      </w:pPr>
      <w:r>
        <w:t xml:space="preserve">- за </w:t>
      </w:r>
      <w:r>
        <w:rPr>
          <w:u w:color="000000"/>
        </w:rPr>
        <w:t>повторные нарушения</w:t>
      </w:r>
      <w:r>
        <w:t xml:space="preserve"> должностных лиц штрафуют на сумму от 20 тыс. до 30 тыс. руб., иных работников - от 4 тыс. до 5 тыс. руб. Также могут применить дисквалификацию на 6 месяцев.</w:t>
      </w:r>
    </w:p>
    <w:p w14:paraId="111E5577" w14:textId="77777777" w:rsidR="002A1F00" w:rsidRDefault="002A1F00" w:rsidP="002A1F00">
      <w:pPr>
        <w:jc w:val="both"/>
      </w:pPr>
      <w:r>
        <w:t> 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9F4A4B"/>
    <w:rsid w:val="00AA71A1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15</cp:revision>
  <dcterms:created xsi:type="dcterms:W3CDTF">2026-01-28T06:16:00Z</dcterms:created>
  <dcterms:modified xsi:type="dcterms:W3CDTF">2026-01-28T07:26:00Z</dcterms:modified>
</cp:coreProperties>
</file>