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8671" w14:textId="77777777" w:rsidR="00676C99" w:rsidRDefault="00676C99" w:rsidP="00676C99">
      <w:pPr>
        <w:ind w:firstLine="540"/>
        <w:jc w:val="both"/>
      </w:pPr>
      <w:r>
        <w:rPr>
          <w:b/>
        </w:rPr>
        <w:t>Оборот метанола: новые требования вступят в силу 1 марта 2026 года (19.01.2026)</w:t>
      </w:r>
      <w:r>
        <w:br/>
      </w:r>
    </w:p>
    <w:p w14:paraId="388282F4" w14:textId="77777777" w:rsidR="00676C99" w:rsidRDefault="00676C99" w:rsidP="00676C99">
      <w:pPr>
        <w:ind w:firstLine="540"/>
        <w:jc w:val="both"/>
      </w:pPr>
      <w:r>
        <w:t xml:space="preserve">Определено, как денатурировать, хранить, уничтожать метанол и </w:t>
      </w:r>
      <w:proofErr w:type="spellStart"/>
      <w:r>
        <w:t>метанолсодержащие</w:t>
      </w:r>
      <w:proofErr w:type="spellEnd"/>
      <w:r>
        <w:t xml:space="preserve"> жидкости (далее - метанол), а также маркировать тару для них. Новшества обязаны применять участники оборота этого сырья.</w:t>
      </w:r>
    </w:p>
    <w:p w14:paraId="01E6A5AF" w14:textId="77777777" w:rsidR="00676C99" w:rsidRDefault="00676C99" w:rsidP="00676C99">
      <w:pPr>
        <w:ind w:firstLine="540"/>
        <w:jc w:val="both"/>
      </w:pPr>
      <w:r>
        <w:rPr>
          <w:u w:color="000000"/>
        </w:rPr>
        <w:t>Денатурацию</w:t>
      </w:r>
      <w:r>
        <w:t xml:space="preserve"> проводят при наливе метанола в тару путем добавления одного из </w:t>
      </w:r>
      <w:r>
        <w:rPr>
          <w:u w:color="000000"/>
        </w:rPr>
        <w:t>веществ</w:t>
      </w:r>
      <w:r>
        <w:t xml:space="preserve"> (их смесей) в определенной концентрации: битрекса, этилмеркаптана, керосина, красителя, </w:t>
      </w:r>
      <w:proofErr w:type="spellStart"/>
      <w:r>
        <w:t>индулина</w:t>
      </w:r>
      <w:proofErr w:type="spellEnd"/>
      <w:r>
        <w:t xml:space="preserve">. Денатурация </w:t>
      </w:r>
      <w:r>
        <w:rPr>
          <w:u w:color="000000"/>
        </w:rPr>
        <w:t>необязательна</w:t>
      </w:r>
      <w:r>
        <w:t xml:space="preserve"> при вывозе метанола из РФ, его обороте в емкости свыше 1000 литров, внутризаводской переработке и др.</w:t>
      </w:r>
    </w:p>
    <w:p w14:paraId="086ED24A" w14:textId="77777777" w:rsidR="00676C99" w:rsidRDefault="00676C99" w:rsidP="00676C99">
      <w:pPr>
        <w:ind w:firstLine="540"/>
        <w:jc w:val="both"/>
      </w:pPr>
      <w:r>
        <w:rPr>
          <w:u w:color="000000"/>
        </w:rPr>
        <w:t>Хранение</w:t>
      </w:r>
      <w:r>
        <w:t xml:space="preserve"> должно соответствовать требованиям к легковоспламеняющимся и токсичным жидкостям. Химически чистый метанол </w:t>
      </w:r>
      <w:r>
        <w:rPr>
          <w:u w:color="000000"/>
        </w:rPr>
        <w:t>помещают</w:t>
      </w:r>
      <w:r>
        <w:t xml:space="preserve"> в стеклянную емкость. Сырье хранят на </w:t>
      </w:r>
      <w:r>
        <w:rPr>
          <w:u w:color="000000"/>
        </w:rPr>
        <w:t>складах</w:t>
      </w:r>
      <w:r>
        <w:t xml:space="preserve">, где есть средства сигнализации, пожаротушения и круглосуточная охрана. Налив </w:t>
      </w:r>
      <w:r>
        <w:rPr>
          <w:u w:color="000000"/>
        </w:rPr>
        <w:t>производят</w:t>
      </w:r>
      <w:r>
        <w:t xml:space="preserve"> специальными насосами или сифонами.</w:t>
      </w:r>
    </w:p>
    <w:p w14:paraId="1E861EB4" w14:textId="77777777" w:rsidR="00676C99" w:rsidRDefault="00676C99" w:rsidP="00676C99">
      <w:pPr>
        <w:ind w:firstLine="540"/>
        <w:jc w:val="both"/>
      </w:pPr>
      <w:r>
        <w:rPr>
          <w:u w:color="000000"/>
        </w:rPr>
        <w:t>Уничтожение</w:t>
      </w:r>
      <w:r>
        <w:t xml:space="preserve"> метанола проводят путем сжигания либо </w:t>
      </w:r>
      <w:proofErr w:type="spellStart"/>
      <w:r>
        <w:t>биоразложения</w:t>
      </w:r>
      <w:proofErr w:type="spellEnd"/>
      <w:r>
        <w:t xml:space="preserve">. К работам </w:t>
      </w:r>
      <w:r>
        <w:rPr>
          <w:u w:color="000000"/>
        </w:rPr>
        <w:t>допускают</w:t>
      </w:r>
      <w:r>
        <w:t xml:space="preserve"> лиц не моложе 18 лет после инструктажа. В день уничтожения </w:t>
      </w:r>
      <w:r>
        <w:rPr>
          <w:u w:color="000000"/>
        </w:rPr>
        <w:t>составляется</w:t>
      </w:r>
      <w:r>
        <w:t xml:space="preserve"> акт. В нем указывают, каким способом его провели и какой объем был утилизирован.</w:t>
      </w:r>
    </w:p>
    <w:p w14:paraId="1A54A43E" w14:textId="77777777" w:rsidR="00676C99" w:rsidRDefault="00676C99" w:rsidP="00676C99">
      <w:pPr>
        <w:ind w:firstLine="540"/>
        <w:jc w:val="both"/>
      </w:pPr>
      <w:r>
        <w:rPr>
          <w:u w:color="000000"/>
        </w:rPr>
        <w:t>Предупредительная маркировка</w:t>
      </w:r>
      <w:r>
        <w:t xml:space="preserve"> наносится на определенные </w:t>
      </w:r>
      <w:r>
        <w:rPr>
          <w:u w:color="000000"/>
        </w:rPr>
        <w:t>емкости</w:t>
      </w:r>
      <w:r>
        <w:t xml:space="preserve">: стальные сварные бочки, канистры и бутылки для опасных грузов. Она </w:t>
      </w:r>
      <w:r>
        <w:rPr>
          <w:u w:color="000000"/>
        </w:rPr>
        <w:t>включает</w:t>
      </w:r>
      <w:r>
        <w:t xml:space="preserve"> идентификационные данные, знаки опасности ("Пламя", "Череп" и др.), сигнальные слова ("Опасно", "Яд"). Маркировку </w:t>
      </w:r>
      <w:r>
        <w:rPr>
          <w:u w:color="000000"/>
        </w:rPr>
        <w:t>размещают</w:t>
      </w:r>
      <w:r>
        <w:t xml:space="preserve"> компании и ИП, которые реализуют метанол.</w:t>
      </w:r>
    </w:p>
    <w:p w14:paraId="3C2DA658" w14:textId="77777777" w:rsidR="00676C99" w:rsidRDefault="00676C99" w:rsidP="00676C99">
      <w:pPr>
        <w:ind w:firstLine="540"/>
        <w:jc w:val="both"/>
      </w:pPr>
      <w:r>
        <w:rPr>
          <w:i/>
        </w:rPr>
        <w:t>Документы:</w:t>
      </w:r>
      <w:r>
        <w:t xml:space="preserve"> </w:t>
      </w:r>
      <w:r>
        <w:rPr>
          <w:i/>
          <w:u w:color="000000"/>
        </w:rPr>
        <w:t>Постановление</w:t>
      </w:r>
      <w:r>
        <w:t xml:space="preserve"> </w:t>
      </w:r>
      <w:r>
        <w:rPr>
          <w:i/>
        </w:rPr>
        <w:t>Правительства РФ от 29.12.2025 N 2196</w:t>
      </w:r>
    </w:p>
    <w:p w14:paraId="3E53488F" w14:textId="77777777" w:rsidR="00676C99" w:rsidRDefault="00676C99" w:rsidP="00676C99">
      <w:pPr>
        <w:ind w:firstLine="540"/>
        <w:jc w:val="both"/>
      </w:pPr>
      <w:r>
        <w:rPr>
          <w:i/>
          <w:u w:color="000000"/>
        </w:rPr>
        <w:t>Постановление</w:t>
      </w:r>
      <w:r>
        <w:t xml:space="preserve"> </w:t>
      </w:r>
      <w:r>
        <w:rPr>
          <w:i/>
        </w:rPr>
        <w:t>Правительства РФ от 29.11.2025 N 1964</w:t>
      </w:r>
    </w:p>
    <w:p w14:paraId="1C137C27" w14:textId="77777777" w:rsidR="00676C99" w:rsidRDefault="00676C99" w:rsidP="00676C99">
      <w:pPr>
        <w:ind w:firstLine="540"/>
        <w:jc w:val="both"/>
      </w:pPr>
      <w:r>
        <w:rPr>
          <w:i/>
          <w:u w:color="000000"/>
        </w:rPr>
        <w:t>Постановление</w:t>
      </w:r>
      <w:r>
        <w:t xml:space="preserve"> </w:t>
      </w:r>
      <w:r>
        <w:rPr>
          <w:i/>
        </w:rPr>
        <w:t>Правительства РФ от 29.11.2025 N 1965</w:t>
      </w:r>
    </w:p>
    <w:p w14:paraId="328EB4B8" w14:textId="77777777" w:rsidR="00676C99" w:rsidRDefault="00676C99" w:rsidP="00676C99">
      <w:pPr>
        <w:ind w:firstLine="540"/>
        <w:jc w:val="both"/>
      </w:pPr>
      <w:r>
        <w:rPr>
          <w:i/>
          <w:u w:color="000000"/>
        </w:rPr>
        <w:t>Приказ</w:t>
      </w:r>
      <w:r>
        <w:t xml:space="preserve"> </w:t>
      </w:r>
      <w:r>
        <w:rPr>
          <w:i/>
        </w:rPr>
        <w:t>Минпромторга России от 21.11.2025 N 5764</w:t>
      </w:r>
    </w:p>
    <w:p w14:paraId="27B7B470" w14:textId="77777777" w:rsidR="00676C99" w:rsidRDefault="00676C99" w:rsidP="00676C99">
      <w:pPr>
        <w:ind w:firstLine="540"/>
        <w:jc w:val="both"/>
        <w:rPr>
          <w:i/>
        </w:rPr>
      </w:pPr>
    </w:p>
    <w:p w14:paraId="4D91EC00" w14:textId="77777777" w:rsidR="00676C99" w:rsidRDefault="00676C99" w:rsidP="00676C99">
      <w:pPr>
        <w:ind w:firstLine="540"/>
        <w:jc w:val="both"/>
        <w:rPr>
          <w:i/>
        </w:rPr>
      </w:pP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C4AA1"/>
    <w:rsid w:val="002D5E0E"/>
    <w:rsid w:val="002E783D"/>
    <w:rsid w:val="002F5FC7"/>
    <w:rsid w:val="003352D7"/>
    <w:rsid w:val="00393389"/>
    <w:rsid w:val="003C3B53"/>
    <w:rsid w:val="003D190A"/>
    <w:rsid w:val="00546EA6"/>
    <w:rsid w:val="005562AA"/>
    <w:rsid w:val="005C0F66"/>
    <w:rsid w:val="0067460E"/>
    <w:rsid w:val="00676C99"/>
    <w:rsid w:val="00762787"/>
    <w:rsid w:val="00797C1B"/>
    <w:rsid w:val="007B1F5C"/>
    <w:rsid w:val="008C38EB"/>
    <w:rsid w:val="009660B7"/>
    <w:rsid w:val="009D070E"/>
    <w:rsid w:val="009F4A4B"/>
    <w:rsid w:val="00AA40CE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27</cp:revision>
  <dcterms:created xsi:type="dcterms:W3CDTF">2026-01-28T06:16:00Z</dcterms:created>
  <dcterms:modified xsi:type="dcterms:W3CDTF">2026-01-28T11:08:00Z</dcterms:modified>
</cp:coreProperties>
</file>