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AE4C" w14:textId="77777777" w:rsidR="00762787" w:rsidRPr="00354AFF" w:rsidRDefault="00762787" w:rsidP="00762787">
      <w:pPr>
        <w:widowControl w:val="0"/>
        <w:ind w:firstLine="680"/>
        <w:jc w:val="both"/>
        <w:rPr>
          <w:b/>
          <w:color w:val="auto"/>
          <w:sz w:val="28"/>
          <w:szCs w:val="28"/>
        </w:rPr>
      </w:pPr>
      <w:r w:rsidRPr="00354AFF">
        <w:rPr>
          <w:b/>
          <w:color w:val="auto"/>
          <w:sz w:val="28"/>
          <w:szCs w:val="28"/>
        </w:rPr>
        <w:t xml:space="preserve">Бугурусланской межрайонной прокуратурой поддержано государственное обвинение по уголовному делу о хранении и культивировании наркотических средств </w:t>
      </w:r>
    </w:p>
    <w:p w14:paraId="78B57DEF" w14:textId="77777777" w:rsidR="00762787" w:rsidRPr="00354AFF" w:rsidRDefault="00762787" w:rsidP="00762787">
      <w:pPr>
        <w:widowControl w:val="0"/>
        <w:ind w:firstLine="680"/>
        <w:jc w:val="both"/>
        <w:rPr>
          <w:color w:val="auto"/>
          <w:sz w:val="28"/>
          <w:szCs w:val="28"/>
        </w:rPr>
      </w:pPr>
    </w:p>
    <w:p w14:paraId="65AD4257" w14:textId="77777777" w:rsidR="00762787" w:rsidRPr="00354AFF" w:rsidRDefault="00762787" w:rsidP="00762787">
      <w:pPr>
        <w:widowControl w:val="0"/>
        <w:ind w:firstLine="680"/>
        <w:jc w:val="both"/>
        <w:rPr>
          <w:color w:val="auto"/>
          <w:sz w:val="28"/>
          <w:szCs w:val="28"/>
        </w:rPr>
      </w:pPr>
    </w:p>
    <w:p w14:paraId="42D70202" w14:textId="77777777" w:rsidR="00762787" w:rsidRPr="00354AFF" w:rsidRDefault="00762787" w:rsidP="00762787">
      <w:pPr>
        <w:widowControl w:val="0"/>
        <w:ind w:firstLine="680"/>
        <w:jc w:val="both"/>
        <w:rPr>
          <w:b/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Бугурусланским районным судом Оренбургской области постановлен приговор в отношении 64-летнего местного жителя. Он признан виновным в совершении преступлений, предусмотренных ч. 2 ст. 228 УК РФ (хранение без цели сбыта наркотических средств, в крупном размере), ч. 1 ст. 231 УК РФ (незаконное культивирование в крупном размере растений, содержащих наркотические средства).</w:t>
      </w:r>
    </w:p>
    <w:p w14:paraId="4D74F0F9" w14:textId="77777777" w:rsidR="00762787" w:rsidRPr="00354AFF" w:rsidRDefault="00762787" w:rsidP="00762787">
      <w:pPr>
        <w:widowControl w:val="0"/>
        <w:ind w:firstLine="680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Судом установлено, что мужчина незаконно хранил по месту своего проживания наркотическое   средство каннабис (марихуану) в крупном размере до того момента пока она не была обнаружена и изъята сотрудниками полиции.</w:t>
      </w:r>
    </w:p>
    <w:p w14:paraId="1A4D7007" w14:textId="77777777" w:rsidR="00762787" w:rsidRPr="00354AFF" w:rsidRDefault="00762787" w:rsidP="00762787">
      <w:pPr>
        <w:widowControl w:val="0"/>
        <w:ind w:firstLine="680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 xml:space="preserve">Более того, осужденный в весенний период времени 2025 года на территории своего приусадебного участка осуществлял действия, направленные на незаконное культивирование </w:t>
      </w:r>
      <w:proofErr w:type="gramStart"/>
      <w:r w:rsidRPr="00354AFF">
        <w:rPr>
          <w:color w:val="auto"/>
          <w:sz w:val="28"/>
          <w:szCs w:val="28"/>
        </w:rPr>
        <w:t>24  растений</w:t>
      </w:r>
      <w:proofErr w:type="gramEnd"/>
      <w:r w:rsidRPr="00354AFF">
        <w:rPr>
          <w:color w:val="auto"/>
          <w:sz w:val="28"/>
          <w:szCs w:val="28"/>
        </w:rPr>
        <w:t xml:space="preserve"> конопли, содержащих некротическое средство, систематически ухаживая за ними путем рыхления почвы, полива, прополки.</w:t>
      </w:r>
    </w:p>
    <w:p w14:paraId="27CF81C7" w14:textId="77777777" w:rsidR="00762787" w:rsidRPr="00354AFF" w:rsidRDefault="00762787" w:rsidP="00762787">
      <w:pPr>
        <w:widowControl w:val="0"/>
        <w:ind w:firstLine="680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Данные растений были обнаружены и изъяты сотрудниками правоохранительных органов.</w:t>
      </w:r>
    </w:p>
    <w:p w14:paraId="5EB282D6" w14:textId="77777777" w:rsidR="00762787" w:rsidRPr="00354AFF" w:rsidRDefault="00762787" w:rsidP="00762787">
      <w:pPr>
        <w:widowControl w:val="0"/>
        <w:ind w:firstLine="680"/>
        <w:jc w:val="both"/>
        <w:rPr>
          <w:color w:val="auto"/>
          <w:sz w:val="28"/>
          <w:szCs w:val="28"/>
        </w:rPr>
      </w:pPr>
      <w:proofErr w:type="gramStart"/>
      <w:r w:rsidRPr="00354AFF">
        <w:rPr>
          <w:color w:val="auto"/>
          <w:sz w:val="28"/>
          <w:szCs w:val="28"/>
        </w:rPr>
        <w:t>Суд</w:t>
      </w:r>
      <w:proofErr w:type="gramEnd"/>
      <w:r w:rsidRPr="00354AFF">
        <w:rPr>
          <w:color w:val="auto"/>
          <w:sz w:val="28"/>
          <w:szCs w:val="28"/>
        </w:rPr>
        <w:t xml:space="preserve"> согласившись с позицией государственного </w:t>
      </w:r>
      <w:proofErr w:type="gramStart"/>
      <w:r w:rsidRPr="00354AFF">
        <w:rPr>
          <w:color w:val="auto"/>
          <w:sz w:val="28"/>
          <w:szCs w:val="28"/>
        </w:rPr>
        <w:t>обвинителя,  назначил</w:t>
      </w:r>
      <w:proofErr w:type="gramEnd"/>
      <w:r w:rsidRPr="00354AFF">
        <w:rPr>
          <w:color w:val="auto"/>
          <w:sz w:val="28"/>
          <w:szCs w:val="28"/>
        </w:rPr>
        <w:t xml:space="preserve"> подсудимому с учетом сведений о его личности наказание в </w:t>
      </w:r>
      <w:proofErr w:type="gramStart"/>
      <w:r w:rsidRPr="00354AFF">
        <w:rPr>
          <w:color w:val="auto"/>
          <w:sz w:val="28"/>
          <w:szCs w:val="28"/>
        </w:rPr>
        <w:t>виде  лишения</w:t>
      </w:r>
      <w:proofErr w:type="gramEnd"/>
      <w:r w:rsidRPr="00354AFF">
        <w:rPr>
          <w:color w:val="auto"/>
          <w:sz w:val="28"/>
          <w:szCs w:val="28"/>
        </w:rPr>
        <w:t xml:space="preserve"> свободы на срок 2 года условно, с установлением испытательного срока на 2 года.</w:t>
      </w:r>
    </w:p>
    <w:p w14:paraId="015239E4" w14:textId="77777777" w:rsidR="00762787" w:rsidRPr="00354AFF" w:rsidRDefault="00762787" w:rsidP="00762787">
      <w:pPr>
        <w:widowControl w:val="0"/>
        <w:ind w:firstLine="680"/>
        <w:jc w:val="both"/>
        <w:rPr>
          <w:color w:val="auto"/>
          <w:sz w:val="28"/>
          <w:szCs w:val="28"/>
        </w:rPr>
      </w:pPr>
    </w:p>
    <w:p w14:paraId="71C09C68" w14:textId="77777777" w:rsidR="009660B7" w:rsidRDefault="009660B7" w:rsidP="00CF36E0"/>
    <w:sectPr w:rsidR="009660B7" w:rsidSect="00CF36E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2A5161"/>
    <w:rsid w:val="002F5FC7"/>
    <w:rsid w:val="003352D7"/>
    <w:rsid w:val="00393389"/>
    <w:rsid w:val="003D190A"/>
    <w:rsid w:val="00762787"/>
    <w:rsid w:val="009660B7"/>
    <w:rsid w:val="009D070E"/>
    <w:rsid w:val="00C81FA1"/>
    <w:rsid w:val="00C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</cp:revision>
  <dcterms:created xsi:type="dcterms:W3CDTF">2026-01-28T06:16:00Z</dcterms:created>
  <dcterms:modified xsi:type="dcterms:W3CDTF">2026-01-28T06:27:00Z</dcterms:modified>
</cp:coreProperties>
</file>