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E8" w:rsidRDefault="007E4BE8" w:rsidP="007E4BE8">
      <w:pPr>
        <w:ind w:firstLine="720"/>
        <w:jc w:val="center"/>
        <w:outlineLvl w:val="0"/>
        <w:rPr>
          <w:b/>
          <w:kern w:val="36"/>
          <w:sz w:val="28"/>
          <w:szCs w:val="28"/>
        </w:rPr>
      </w:pPr>
      <w:r>
        <w:rPr>
          <w:b/>
          <w:kern w:val="36"/>
          <w:sz w:val="28"/>
          <w:szCs w:val="28"/>
        </w:rPr>
        <w:t>Уголовная ответственность за разглашение данных предварительного расследования</w:t>
      </w:r>
    </w:p>
    <w:p w:rsidR="007E4BE8" w:rsidRDefault="007E4BE8" w:rsidP="007E4BE8">
      <w:pPr>
        <w:ind w:firstLine="720"/>
        <w:jc w:val="both"/>
        <w:rPr>
          <w:sz w:val="28"/>
          <w:szCs w:val="28"/>
        </w:rPr>
      </w:pPr>
    </w:p>
    <w:p w:rsidR="007E4BE8" w:rsidRDefault="007E4BE8" w:rsidP="007E4BE8">
      <w:pPr>
        <w:ind w:firstLine="720"/>
        <w:jc w:val="both"/>
        <w:rPr>
          <w:sz w:val="28"/>
          <w:szCs w:val="28"/>
        </w:rPr>
      </w:pPr>
      <w:r>
        <w:rPr>
          <w:sz w:val="28"/>
          <w:szCs w:val="28"/>
        </w:rPr>
        <w:t xml:space="preserve">Уголовно-процессуальным кодексом Российской Федерации разглашение данных следствия запрещено. К тайне следствия относятся сведения о планировании расследования и следственных версиях; полученных доказательствах; применяемых в отношении участников расследования мерах </w:t>
      </w:r>
      <w:bookmarkStart w:id="0" w:name="_GoBack"/>
      <w:bookmarkEnd w:id="0"/>
      <w:r>
        <w:rPr>
          <w:sz w:val="28"/>
          <w:szCs w:val="28"/>
        </w:rPr>
        <w:t>безопасности; тактике, ходе и результатах проведения следственных действий; личности, месте жительства и других данных должностных лиц, ведущих следствие; родственниках и близких работников правоохранительных органов, принимающих участие в расследовании, свидетелей, потерпевших, обвиняемых, подозреваемых, либо лиц, которые могут ими стать. Под запретом разглашения находятся не все сведения, относящиеся к уголовному делу, а только те, которые получены следственными органами в процессе расследования и отражены в материалах уголовного дела. Данные расследования могут быть обнародованы лишь с разрешения следователя, дознавателя и только в том объеме, который ими будет признан допустимым.</w:t>
      </w:r>
    </w:p>
    <w:p w:rsidR="007E4BE8" w:rsidRDefault="007E4BE8" w:rsidP="007E4BE8">
      <w:pPr>
        <w:ind w:firstLine="720"/>
        <w:jc w:val="both"/>
        <w:rPr>
          <w:sz w:val="28"/>
          <w:szCs w:val="28"/>
        </w:rPr>
      </w:pPr>
      <w:r>
        <w:rPr>
          <w:sz w:val="28"/>
          <w:szCs w:val="28"/>
        </w:rPr>
        <w:t>Разглашение данных о частной жизни участников следствия без их согласия не допускается. Все участники расследования (потерпевшие, свидетели, защитник, переводчик, понятой, эксперт, гражданский истец, законный представитель, лица, принимающие участие в процессе опознания, другие лица на усмотрение следователя) предупреждаются следователем или дознавателем о неразглашении данных следствия без разрешения, о чем отбирается подписка, за нарушение которой гражданин может быть привлечен к уголовной ответственности. Наказание за данное преступление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лет (ст. 310 Уголовного кодекса Российской Федерации).</w:t>
      </w:r>
    </w:p>
    <w:p w:rsidR="007E4BE8" w:rsidRDefault="007E4BE8" w:rsidP="007E4BE8">
      <w:pPr>
        <w:ind w:firstLine="709"/>
        <w:jc w:val="center"/>
      </w:pPr>
    </w:p>
    <w:p w:rsidR="00BB2B57" w:rsidRDefault="007E4BE8"/>
    <w:sectPr w:rsidR="00BB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8F"/>
    <w:rsid w:val="007A3C8F"/>
    <w:rsid w:val="007E4BE8"/>
    <w:rsid w:val="00BE6C08"/>
    <w:rsid w:val="00FE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9287C-1F62-47BA-9E8E-52FB407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2021-12-14T06:58:00Z</dcterms:created>
  <dcterms:modified xsi:type="dcterms:W3CDTF">2021-12-14T06:58:00Z</dcterms:modified>
</cp:coreProperties>
</file>